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48"/>
          <w:szCs w:val="48"/>
        </w:rPr>
      </w:pPr>
      <w:bookmarkStart w:colFirst="0" w:colLast="0" w:name="_heading=h.u0ffbu676na1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Reading Spaces Visualizing Activity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48d1eife56vo" w:id="1"/>
      <w:bookmarkEnd w:id="1"/>
      <w:r w:rsidDel="00000000" w:rsidR="00000000" w:rsidRPr="00000000">
        <w:rPr>
          <w:sz w:val="36"/>
          <w:szCs w:val="36"/>
          <w:rtl w:val="0"/>
        </w:rPr>
        <w:t xml:space="preserve">What You Need: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Tape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Index Cards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Pens</w:t>
      </w:r>
    </w:p>
    <w:p w:rsidR="00000000" w:rsidDel="00000000" w:rsidP="00000000" w:rsidRDefault="00000000" w:rsidRPr="00000000" w14:paraId="00000006">
      <w:pPr>
        <w:pStyle w:val="Heading1"/>
        <w:rPr>
          <w:sz w:val="36"/>
          <w:szCs w:val="36"/>
        </w:rPr>
      </w:pPr>
      <w:bookmarkStart w:colFirst="0" w:colLast="0" w:name="_heading=h.ry5wu2hmsswg" w:id="2"/>
      <w:bookmarkEnd w:id="2"/>
      <w:r w:rsidDel="00000000" w:rsidR="00000000" w:rsidRPr="00000000">
        <w:rPr>
          <w:sz w:val="36"/>
          <w:szCs w:val="36"/>
          <w:rtl w:val="0"/>
        </w:rPr>
        <w:t xml:space="preserve">What Students Need to Prepare: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should print off 2 of the sources they will use in their visualization of their reading space.</w:t>
      </w:r>
    </w:p>
    <w:p w:rsidR="00000000" w:rsidDel="00000000" w:rsidP="00000000" w:rsidRDefault="00000000" w:rsidRPr="00000000" w14:paraId="00000008">
      <w:pPr>
        <w:pStyle w:val="Heading1"/>
        <w:rPr>
          <w:sz w:val="36"/>
          <w:szCs w:val="36"/>
        </w:rPr>
      </w:pPr>
      <w:bookmarkStart w:colFirst="0" w:colLast="0" w:name="_heading=h.74yciksjsz9z" w:id="3"/>
      <w:bookmarkEnd w:id="3"/>
      <w:r w:rsidDel="00000000" w:rsidR="00000000" w:rsidRPr="00000000">
        <w:rPr>
          <w:sz w:val="36"/>
          <w:szCs w:val="36"/>
          <w:rtl w:val="0"/>
        </w:rPr>
        <w:t xml:space="preserve">Activity Steps: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the start of class, have students bring their printed sources to a designated wall or board in the classroom and tape their source to that wall/board.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Once all students have taped their materials to the wall/board, ask them to come up to the board and look at all the 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should send about 3-4 students at a time, depending on the size of the wall or board the sources are 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Too many students looking at the board at a time means they may not be able to see all the 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 all students have had a chance to look at the sources on the board, take all the sources off the board and set them aside.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students to come up with one scale for arranging the 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Examples that my class used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Scholarly to non-scholarly.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Academic to non-academic.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High visual to high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Using chalk, a whiteboard marker, or index cards, designate a spectrum on the board or wall.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 example of the spectrums are below.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Scholarly - in the middle - Non-Scholarly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Academic - in the middle - Non-Academic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High visual - visual and textual - High text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Once you have visually designated the spectrum, begin asking students where they would place each of their sources on the spectrum.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recommend holding each source up one-by-one and asking the class what they think, rather than having each student place their own 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This allows for discussion when there are conflicting ideas about where sources fall on the spectrums.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 placing all the sources on the board, have students review the board to make sure they don’t wish to move any 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Time-depending: complete another visualization!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DunWVDgIDm1zBi6umzJfuJJgA==">CgMxLjAyDmgudTBmZmJ1Njc2bmExMg5oLjQ4ZDFlaWZlNTZ2bzIOaC5yeTV3dTJobXNzd2cyDmguNzR5Y2lrc2pzejl6OAByITFYU3hFQkxVSGNmNXpwMTljcDFaOGowSkFtWU9MZ3lPZA==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