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2lpqzsdxpvwt" w:id="0"/>
      <w:bookmarkEnd w:id="0"/>
      <w:r w:rsidDel="00000000" w:rsidR="00000000" w:rsidRPr="00000000">
        <w:rPr>
          <w:rtl w:val="0"/>
        </w:rPr>
        <w:t xml:space="preserve">WorkNets Round Robin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360" w:lineRule="auto"/>
        <w:rPr/>
      </w:pPr>
      <w:bookmarkStart w:colFirst="0" w:colLast="0" w:name="_lsvabwslzskv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Preparation for Discussion: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a document with the below questions.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students the document with questions for discussion.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discussion board on Canvas.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Title the discussion board appropriately (via date, activity title, etc.)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Direct students submit their WorkNet drafts to the discussion board.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Divide students into groups of 3 or more.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 students to download a copy of the document with questions for each peer in their group.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that students will read their peers’ projects and fill out the document.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Demonstrate how students should submit completed documents on the discussion board.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This can be done as a reply to the peer author that they reviewed.</w:t>
      </w:r>
    </w:p>
    <w:p w:rsidR="00000000" w:rsidDel="00000000" w:rsidP="00000000" w:rsidRDefault="00000000" w:rsidRPr="00000000" w14:paraId="0000000D">
      <w:pPr>
        <w:pStyle w:val="Heading1"/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6wj74dz3x922" w:id="2"/>
      <w:bookmarkEnd w:id="2"/>
      <w:r w:rsidDel="00000000" w:rsidR="00000000" w:rsidRPr="00000000">
        <w:rPr>
          <w:sz w:val="32"/>
          <w:szCs w:val="32"/>
          <w:rtl w:val="0"/>
        </w:rPr>
        <w:t xml:space="preserve">Questions for Student Review: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source did they select for their worknets?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do they describe their source? (what does it say, what does it do, when it was published?)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key words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or phrases do they identify for Phase 1?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of these questions do they answer for Phase 1 in their writing? (should answer at least 2)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before="160"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 the terms mean, both in general and in the context of the article?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Why are these terms important? How do they advance the rhetorical goals (including purpose) of the piece?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160"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do the keywords favor a particular audience, showing that audience regard for forms of knowledge that are important to them?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sources do they identify for Phase 2?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of these questions do they answer for Phase 2 in their writing? (should answer at least 2)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before="160"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the dates of publication? Is this important for the meaning of the piece?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do the sources appear in the article? That is, how are they being used? Are they being critiqued or praised? Are they providing background information? etc.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might tracking down any one source expand your knowledge about the article and its rhetorical context?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160"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what ways do specific sources advance the rhetorical goals of the piece?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6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Feedback Section: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3 substantive comments for revision (should not address grammar, punctuation, spelling, or other minor level concerns)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360" w:lineRule="auto"/>
      <w:jc w:val="center"/>
    </w:pPr>
    <w:rPr>
      <w:rFonts w:ascii="Times New Roman" w:cs="Times New Roman" w:eastAsia="Times New Roman" w:hAnsi="Times New Roman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